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776" w:rsidRPr="001757EB" w:rsidRDefault="004F2776" w:rsidP="001757EB">
      <w:pPr>
        <w:spacing w:before="120" w:after="120"/>
        <w:jc w:val="center"/>
        <w:rPr>
          <w:rFonts w:ascii="Times New Roman" w:hAnsi="Times New Roman" w:cs="Times New Roman"/>
          <w:b/>
          <w:sz w:val="26"/>
          <w:szCs w:val="26"/>
        </w:rPr>
      </w:pPr>
      <w:r w:rsidRPr="001757EB">
        <w:rPr>
          <w:rFonts w:ascii="Times New Roman" w:hAnsi="Times New Roman" w:cs="Times New Roman"/>
          <w:b/>
          <w:sz w:val="26"/>
          <w:szCs w:val="26"/>
        </w:rPr>
        <w:t>BÁO CÁO THAM LUẬN</w:t>
      </w:r>
    </w:p>
    <w:p w:rsidR="00061A85" w:rsidRDefault="004F2776" w:rsidP="001757EB">
      <w:pPr>
        <w:spacing w:before="120" w:after="120"/>
        <w:jc w:val="center"/>
        <w:rPr>
          <w:rFonts w:ascii="Times New Roman" w:hAnsi="Times New Roman" w:cs="Times New Roman"/>
          <w:b/>
          <w:sz w:val="26"/>
          <w:szCs w:val="26"/>
        </w:rPr>
      </w:pPr>
      <w:r w:rsidRPr="001757EB">
        <w:rPr>
          <w:rFonts w:ascii="Times New Roman" w:hAnsi="Times New Roman" w:cs="Times New Roman"/>
          <w:b/>
          <w:sz w:val="26"/>
          <w:szCs w:val="26"/>
        </w:rPr>
        <w:t>Triển khai mô hình trạm y tế hoạt động theo nguyên lý y học gia đình</w:t>
      </w:r>
    </w:p>
    <w:p w:rsidR="004F2776" w:rsidRPr="001757EB" w:rsidRDefault="004F2776" w:rsidP="001757EB">
      <w:pPr>
        <w:spacing w:before="120" w:after="120"/>
        <w:jc w:val="center"/>
        <w:rPr>
          <w:rFonts w:ascii="Times New Roman" w:hAnsi="Times New Roman" w:cs="Times New Roman"/>
          <w:b/>
          <w:bCs/>
          <w:sz w:val="26"/>
          <w:szCs w:val="26"/>
        </w:rPr>
      </w:pPr>
      <w:r w:rsidRPr="001757EB">
        <w:rPr>
          <w:rFonts w:ascii="Times New Roman" w:hAnsi="Times New Roman" w:cs="Times New Roman"/>
          <w:b/>
          <w:bCs/>
          <w:sz w:val="26"/>
          <w:szCs w:val="26"/>
        </w:rPr>
        <w:t>tại</w:t>
      </w:r>
      <w:r w:rsidR="001757EB" w:rsidRPr="001757EB">
        <w:rPr>
          <w:rFonts w:ascii="Times New Roman" w:hAnsi="Times New Roman" w:cs="Times New Roman"/>
          <w:b/>
          <w:bCs/>
          <w:sz w:val="26"/>
          <w:szCs w:val="26"/>
        </w:rPr>
        <w:t xml:space="preserve"> </w:t>
      </w:r>
      <w:r w:rsidRPr="001757EB">
        <w:rPr>
          <w:rFonts w:ascii="Times New Roman" w:hAnsi="Times New Roman" w:cs="Times New Roman"/>
          <w:b/>
          <w:bCs/>
          <w:sz w:val="26"/>
          <w:szCs w:val="26"/>
        </w:rPr>
        <w:t>Thành phố Hồ Chí Minh</w:t>
      </w:r>
    </w:p>
    <w:p w:rsidR="004F2776" w:rsidRPr="001757EB" w:rsidRDefault="006273B6" w:rsidP="001757EB">
      <w:pPr>
        <w:spacing w:before="120" w:after="120"/>
        <w:jc w:val="both"/>
        <w:rPr>
          <w:rFonts w:ascii="Times New Roman" w:hAnsi="Times New Roman" w:cs="Times New Roman"/>
          <w:bCs/>
          <w:sz w:val="26"/>
          <w:szCs w:val="26"/>
        </w:rPr>
      </w:pPr>
      <w:r w:rsidRPr="006273B6">
        <w:rPr>
          <w:rFonts w:ascii="Times New Roman" w:hAnsi="Times New Roman" w:cs="Times New Roman"/>
          <w:noProof/>
          <w:sz w:val="26"/>
          <w:szCs w:val="26"/>
        </w:rPr>
        <w:pict>
          <v:line id="Line 3" o:spid="_x0000_s1026" style="position:absolute;left:0;text-align:left;z-index:251659264;visibility:visible;mso-wrap-distance-top:-1e-4mm;mso-wrap-distance-bottom:-1e-4mm" from="208.25pt,.1pt" to="260.55pt,.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VUHFRECAAAoBAAADgAAAGRycy9lMm9Eb2MueG1srFPBjtowEL1X6j9YvkMSNlC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"/>
        </w:pict>
      </w:r>
    </w:p>
    <w:p w:rsidR="004F2776" w:rsidRPr="001757EB" w:rsidRDefault="004F2776" w:rsidP="001757EB">
      <w:pPr>
        <w:suppressAutoHyphens/>
        <w:spacing w:before="120" w:after="120"/>
        <w:ind w:firstLine="720"/>
        <w:jc w:val="both"/>
        <w:rPr>
          <w:rFonts w:ascii="Times New Roman" w:hAnsi="Times New Roman" w:cs="Times New Roman"/>
          <w:b/>
          <w:bCs/>
          <w:sz w:val="26"/>
          <w:szCs w:val="26"/>
        </w:rPr>
      </w:pPr>
      <w:r w:rsidRPr="001757EB">
        <w:rPr>
          <w:rFonts w:ascii="Times New Roman" w:hAnsi="Times New Roman" w:cs="Times New Roman"/>
          <w:b/>
          <w:bCs/>
          <w:sz w:val="26"/>
          <w:szCs w:val="26"/>
        </w:rPr>
        <w:t>I.  Đổi mới hoạt động của trạm y tế theo nguyên lý y học gia đình</w:t>
      </w:r>
    </w:p>
    <w:p w:rsidR="004F2776" w:rsidRPr="001757EB" w:rsidRDefault="004F2776" w:rsidP="001757EB">
      <w:pPr>
        <w:suppressAutoHyphens/>
        <w:spacing w:before="120" w:after="120"/>
        <w:ind w:firstLine="720"/>
        <w:jc w:val="both"/>
        <w:rPr>
          <w:rFonts w:ascii="Times New Roman" w:hAnsi="Times New Roman" w:cs="Times New Roman"/>
          <w:sz w:val="26"/>
          <w:szCs w:val="26"/>
        </w:rPr>
      </w:pPr>
      <w:r w:rsidRPr="001757EB">
        <w:rPr>
          <w:rFonts w:ascii="Times New Roman" w:hAnsi="Times New Roman" w:cs="Times New Roman"/>
          <w:sz w:val="26"/>
          <w:szCs w:val="26"/>
        </w:rPr>
        <w:t>Thực hiện chủ trương của Bộ Y tế về việc triển khai trạm y tế thực hiện theo nguyên lý y học gia đình, ngành y tế TP.HCM đặt ra mục tiêu hàng đầu là thu hút người dân đến khám chữa bệnh tại trạm y tế. Đây là thách thức không nhỏ đối với thực trạng hiện nay của trạm y tế, đồng thời cũng là điều kiện tiên quyết để triển khai y học gia đình tại trạm y tế phường, xã.</w:t>
      </w:r>
    </w:p>
    <w:p w:rsidR="009B550A" w:rsidRPr="001757EB" w:rsidRDefault="009B550A" w:rsidP="001757EB">
      <w:pPr>
        <w:shd w:val="clear" w:color="auto" w:fill="FFFFFF"/>
        <w:spacing w:before="120" w:after="120"/>
        <w:ind w:firstLine="720"/>
        <w:jc w:val="both"/>
        <w:textAlignment w:val="baseline"/>
        <w:outlineLvl w:val="0"/>
        <w:rPr>
          <w:rFonts w:ascii="Times New Roman" w:eastAsia="Times New Roman" w:hAnsi="Times New Roman" w:cs="Times New Roman"/>
          <w:bCs/>
          <w:kern w:val="36"/>
          <w:sz w:val="26"/>
          <w:szCs w:val="26"/>
        </w:rPr>
      </w:pPr>
      <w:r w:rsidRPr="001757EB">
        <w:rPr>
          <w:rFonts w:ascii="Times New Roman" w:hAnsi="Times New Roman" w:cs="Times New Roman"/>
          <w:bCs/>
          <w:sz w:val="26"/>
          <w:szCs w:val="26"/>
        </w:rPr>
        <w:t>Thời gian qua, Sở Y tế TP.HCM đã có nhiều hoạt động hướng đến mục tiêu này, cụ thể đã xác định nguyên nhân gốc rễ của thực trạng và đã đưa ra 10 hoạt động nhằm thu hút người bệnh đến khám, chữa bệnh ban đầu tại các trạm y tế phường xã.</w:t>
      </w:r>
      <w:r w:rsidR="000D6565" w:rsidRPr="001757EB">
        <w:rPr>
          <w:rFonts w:ascii="Times New Roman" w:hAnsi="Times New Roman" w:cs="Times New Roman"/>
          <w:bCs/>
          <w:sz w:val="26"/>
          <w:szCs w:val="26"/>
        </w:rPr>
        <w:t xml:space="preserve"> Bao gồm:</w:t>
      </w:r>
    </w:p>
    <w:p w:rsidR="00785AE1" w:rsidRPr="001757EB" w:rsidRDefault="00CF472F" w:rsidP="001757EB">
      <w:pPr>
        <w:pStyle w:val="ListParagraph"/>
        <w:numPr>
          <w:ilvl w:val="0"/>
          <w:numId w:val="1"/>
        </w:numPr>
        <w:shd w:val="clear" w:color="auto" w:fill="FFFFFF"/>
        <w:spacing w:before="120" w:after="120"/>
        <w:contextualSpacing w:val="0"/>
        <w:jc w:val="both"/>
        <w:textAlignment w:val="baseline"/>
        <w:rPr>
          <w:rFonts w:ascii="Times New Roman" w:hAnsi="Times New Roman" w:cs="Times New Roman"/>
          <w:sz w:val="26"/>
          <w:szCs w:val="26"/>
        </w:rPr>
      </w:pPr>
      <w:r w:rsidRPr="001757EB">
        <w:rPr>
          <w:rFonts w:ascii="Times New Roman" w:hAnsi="Times New Roman" w:cs="Times New Roman"/>
          <w:sz w:val="26"/>
          <w:szCs w:val="26"/>
        </w:rPr>
        <w:t>Đa dạng hoá các loại hình KCB ban đầu tại TYT, đặc biệ</w:t>
      </w:r>
      <w:r w:rsidR="001757EB">
        <w:rPr>
          <w:rFonts w:ascii="Times New Roman" w:hAnsi="Times New Roman" w:cs="Times New Roman"/>
          <w:sz w:val="26"/>
          <w:szCs w:val="26"/>
        </w:rPr>
        <w:t>t là n</w:t>
      </w:r>
      <w:r w:rsidR="00785AE1" w:rsidRPr="001757EB">
        <w:rPr>
          <w:rFonts w:ascii="Times New Roman" w:hAnsi="Times New Roman" w:cs="Times New Roman"/>
          <w:sz w:val="26"/>
          <w:szCs w:val="26"/>
        </w:rPr>
        <w:t xml:space="preserve">hân rộng mô hình </w:t>
      </w:r>
      <w:r w:rsidR="001757EB">
        <w:rPr>
          <w:rFonts w:ascii="Times New Roman" w:hAnsi="Times New Roman" w:cs="Times New Roman"/>
          <w:sz w:val="26"/>
          <w:szCs w:val="26"/>
        </w:rPr>
        <w:t>p</w:t>
      </w:r>
      <w:r w:rsidRPr="001757EB">
        <w:rPr>
          <w:rFonts w:ascii="Times New Roman" w:hAnsi="Times New Roman" w:cs="Times New Roman"/>
          <w:sz w:val="26"/>
          <w:szCs w:val="26"/>
        </w:rPr>
        <w:t>hòng khám đa khoa vệ tinh của BV quận</w:t>
      </w:r>
      <w:r w:rsidR="001757EB">
        <w:rPr>
          <w:rFonts w:ascii="Times New Roman" w:hAnsi="Times New Roman" w:cs="Times New Roman"/>
          <w:sz w:val="26"/>
          <w:szCs w:val="26"/>
        </w:rPr>
        <w:t>,</w:t>
      </w:r>
      <w:r w:rsidRPr="001757EB">
        <w:rPr>
          <w:rFonts w:ascii="Times New Roman" w:hAnsi="Times New Roman" w:cs="Times New Roman"/>
          <w:sz w:val="26"/>
          <w:szCs w:val="26"/>
        </w:rPr>
        <w:t xml:space="preserve"> huyện</w:t>
      </w:r>
      <w:r w:rsidR="001757EB">
        <w:rPr>
          <w:rFonts w:ascii="Times New Roman" w:hAnsi="Times New Roman" w:cs="Times New Roman"/>
          <w:sz w:val="26"/>
          <w:szCs w:val="26"/>
        </w:rPr>
        <w:t xml:space="preserve"> </w:t>
      </w:r>
      <w:r w:rsidR="00785AE1" w:rsidRPr="001757EB">
        <w:rPr>
          <w:rFonts w:ascii="Times New Roman" w:hAnsi="Times New Roman" w:cs="Times New Roman"/>
          <w:sz w:val="26"/>
          <w:szCs w:val="26"/>
        </w:rPr>
        <w:t>đặt tại trạm y tế</w:t>
      </w:r>
    </w:p>
    <w:p w:rsidR="00785AE1" w:rsidRPr="001757EB" w:rsidRDefault="00785AE1" w:rsidP="001757EB">
      <w:pPr>
        <w:spacing w:before="120" w:after="120"/>
        <w:ind w:firstLine="720"/>
        <w:jc w:val="both"/>
        <w:rPr>
          <w:rFonts w:ascii="Times New Roman" w:hAnsi="Times New Roman" w:cs="Times New Roman"/>
          <w:sz w:val="26"/>
          <w:szCs w:val="26"/>
        </w:rPr>
      </w:pPr>
      <w:r w:rsidRPr="001757EB">
        <w:rPr>
          <w:rFonts w:ascii="Times New Roman" w:hAnsi="Times New Roman" w:cs="Times New Roman"/>
          <w:sz w:val="26"/>
          <w:szCs w:val="26"/>
        </w:rPr>
        <w:t xml:space="preserve">Từ năm 2016 đến nay, Sở Y tế đã triển khai </w:t>
      </w:r>
      <w:r w:rsidRPr="001757EB">
        <w:rPr>
          <w:rFonts w:ascii="Times New Roman" w:hAnsi="Times New Roman" w:cs="Times New Roman"/>
          <w:sz w:val="26"/>
          <w:szCs w:val="26"/>
          <w:lang w:val="vi-VN"/>
        </w:rPr>
        <w:t>mô hình phòng khám đa khoa</w:t>
      </w:r>
      <w:r w:rsidRPr="001757EB">
        <w:rPr>
          <w:rFonts w:ascii="Times New Roman" w:hAnsi="Times New Roman" w:cs="Times New Roman"/>
          <w:sz w:val="26"/>
          <w:szCs w:val="26"/>
        </w:rPr>
        <w:t xml:space="preserve"> vệ tinh của bệnh viện quận, huyện</w:t>
      </w:r>
      <w:r w:rsidRPr="001757EB">
        <w:rPr>
          <w:rFonts w:ascii="Times New Roman" w:hAnsi="Times New Roman" w:cs="Times New Roman"/>
          <w:sz w:val="26"/>
          <w:szCs w:val="26"/>
          <w:lang w:val="vi-VN"/>
        </w:rPr>
        <w:t xml:space="preserve"> đặt tại các trạm y tế</w:t>
      </w:r>
      <w:r w:rsidRPr="001757EB">
        <w:rPr>
          <w:rFonts w:ascii="Times New Roman" w:hAnsi="Times New Roman" w:cs="Times New Roman"/>
          <w:sz w:val="26"/>
          <w:szCs w:val="26"/>
        </w:rPr>
        <w:t xml:space="preserve"> nhằm phát huy uy tín, thương hiệu của bệnh viện, tận dụng cơ sở vật chất sẵn có của trạm y tế để thu hút người dân đến khám chữa bệnh, tạo thuận lợi cho người dân tiếp cận dịch vụ y tế chất lượng cao ngay tại trạm y tế. Các trung tâm y tế quận, huyện ngoại thành, vùng ven chọn ít nhất 1 trạm y tế phường, xã trên địa bàn có đông dân cư và ở xa bệnh viện, phối hợp với bệnh viện quận, huyện để triển khai phòng khám đa khoa vệ tinh tại trạm y tế, đảm bảo nguyên tắc hoạt động theo nguyên lý y học gia đình. Hiện đã có 03 bệnh viện quận, huyện thành lập 04 phòng khám đa khoa tại trạm y tế gồm: Bệnh viện quận Thủ Đức – Trạm Y tế phường Bình Chiểu và Trạm Y tế phường Hiệp Bình Chánh; Bệnh viện quận Tân Phú – Trạm Y tế phường Tây Thạnh và Bệnh viện quận 2 – Trạm Y tế phường Thảo Điền. </w:t>
      </w:r>
      <w:r w:rsidR="00851A74" w:rsidRPr="001757EB">
        <w:rPr>
          <w:rFonts w:ascii="Times New Roman" w:hAnsi="Times New Roman" w:cs="Times New Roman"/>
          <w:sz w:val="26"/>
          <w:szCs w:val="26"/>
        </w:rPr>
        <w:t>Ngoài ra, còn có mô hình phòng khám đa khoa theo mô hình xã hội hoá tại TYT P11 quận 3.</w:t>
      </w:r>
    </w:p>
    <w:p w:rsidR="00785AE1" w:rsidRPr="001757EB" w:rsidRDefault="00785AE1" w:rsidP="001757EB">
      <w:pPr>
        <w:spacing w:before="120" w:after="120"/>
        <w:ind w:firstLine="720"/>
        <w:jc w:val="both"/>
        <w:rPr>
          <w:rFonts w:ascii="Times New Roman" w:hAnsi="Times New Roman" w:cs="Times New Roman"/>
          <w:sz w:val="26"/>
          <w:szCs w:val="26"/>
        </w:rPr>
      </w:pPr>
      <w:r w:rsidRPr="001757EB">
        <w:rPr>
          <w:rFonts w:ascii="Times New Roman" w:hAnsi="Times New Roman" w:cs="Times New Roman"/>
          <w:sz w:val="26"/>
          <w:szCs w:val="26"/>
        </w:rPr>
        <w:t>Đánh giá kết quả ban đầu cho thấy mô hình này đã đạt hiệu quả rõ rệt trong việc gia tăng số lượng người bệnh đến trạm y tế:</w:t>
      </w:r>
    </w:p>
    <w:tbl>
      <w:tblPr>
        <w:tblStyle w:val="TableGrid"/>
        <w:tblW w:w="0" w:type="auto"/>
        <w:tblLook w:val="04A0"/>
      </w:tblPr>
      <w:tblGrid>
        <w:gridCol w:w="3720"/>
        <w:gridCol w:w="2784"/>
        <w:gridCol w:w="2784"/>
      </w:tblGrid>
      <w:tr w:rsidR="00785AE1" w:rsidRPr="001757EB" w:rsidTr="00943B3F">
        <w:tc>
          <w:tcPr>
            <w:tcW w:w="3794" w:type="dxa"/>
          </w:tcPr>
          <w:p w:rsidR="00785AE1" w:rsidRPr="001757EB" w:rsidRDefault="00785AE1" w:rsidP="00866479">
            <w:pPr>
              <w:jc w:val="center"/>
              <w:rPr>
                <w:rFonts w:ascii="Times New Roman" w:hAnsi="Times New Roman" w:cs="Times New Roman"/>
                <w:b/>
                <w:sz w:val="26"/>
                <w:szCs w:val="26"/>
              </w:rPr>
            </w:pPr>
            <w:r w:rsidRPr="001757EB">
              <w:rPr>
                <w:rFonts w:ascii="Times New Roman" w:hAnsi="Times New Roman" w:cs="Times New Roman"/>
                <w:b/>
                <w:sz w:val="26"/>
                <w:szCs w:val="26"/>
              </w:rPr>
              <w:t>Đơn vị</w:t>
            </w:r>
          </w:p>
        </w:tc>
        <w:tc>
          <w:tcPr>
            <w:tcW w:w="2835" w:type="dxa"/>
            <w:vAlign w:val="center"/>
          </w:tcPr>
          <w:p w:rsidR="00785AE1" w:rsidRPr="001757EB" w:rsidRDefault="00785AE1" w:rsidP="00866479">
            <w:pPr>
              <w:jc w:val="center"/>
              <w:rPr>
                <w:rFonts w:ascii="Times New Roman" w:hAnsi="Times New Roman" w:cs="Times New Roman"/>
                <w:b/>
                <w:sz w:val="26"/>
                <w:szCs w:val="26"/>
              </w:rPr>
            </w:pPr>
            <w:r w:rsidRPr="001757EB">
              <w:rPr>
                <w:rFonts w:ascii="Times New Roman" w:hAnsi="Times New Roman" w:cs="Times New Roman"/>
                <w:b/>
                <w:sz w:val="26"/>
                <w:szCs w:val="26"/>
              </w:rPr>
              <w:t>Số lượng KCB 9 tháng năm 2017</w:t>
            </w:r>
          </w:p>
        </w:tc>
        <w:tc>
          <w:tcPr>
            <w:tcW w:w="2835" w:type="dxa"/>
            <w:vAlign w:val="center"/>
          </w:tcPr>
          <w:p w:rsidR="00785AE1" w:rsidRPr="001757EB" w:rsidRDefault="00785AE1" w:rsidP="00866479">
            <w:pPr>
              <w:jc w:val="center"/>
              <w:rPr>
                <w:rFonts w:ascii="Times New Roman" w:hAnsi="Times New Roman" w:cs="Times New Roman"/>
                <w:b/>
                <w:sz w:val="26"/>
                <w:szCs w:val="26"/>
              </w:rPr>
            </w:pPr>
            <w:r w:rsidRPr="001757EB">
              <w:rPr>
                <w:rFonts w:ascii="Times New Roman" w:hAnsi="Times New Roman" w:cs="Times New Roman"/>
                <w:b/>
                <w:sz w:val="26"/>
                <w:szCs w:val="26"/>
              </w:rPr>
              <w:t>Số lượng KCB 9 tháng năm 2018</w:t>
            </w:r>
          </w:p>
        </w:tc>
      </w:tr>
      <w:tr w:rsidR="00785AE1" w:rsidRPr="001757EB" w:rsidTr="00943B3F">
        <w:tc>
          <w:tcPr>
            <w:tcW w:w="3794" w:type="dxa"/>
          </w:tcPr>
          <w:p w:rsidR="00785AE1" w:rsidRPr="001757EB" w:rsidRDefault="00785AE1" w:rsidP="00866479">
            <w:pPr>
              <w:jc w:val="both"/>
              <w:rPr>
                <w:rFonts w:ascii="Times New Roman" w:hAnsi="Times New Roman" w:cs="Times New Roman"/>
                <w:sz w:val="26"/>
                <w:szCs w:val="26"/>
              </w:rPr>
            </w:pPr>
            <w:r w:rsidRPr="001757EB">
              <w:rPr>
                <w:rFonts w:ascii="Times New Roman" w:hAnsi="Times New Roman" w:cs="Times New Roman"/>
                <w:sz w:val="26"/>
                <w:szCs w:val="26"/>
              </w:rPr>
              <w:t>Phòng khám đa khoa vệ tinh của Bệnh viện quận Thủ Đức tại Trạm Y  tế phường Bình Chiểu</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16.924 lượt</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20.454 lượt</w:t>
            </w:r>
          </w:p>
        </w:tc>
      </w:tr>
      <w:tr w:rsidR="00785AE1" w:rsidRPr="001757EB" w:rsidTr="00943B3F">
        <w:tc>
          <w:tcPr>
            <w:tcW w:w="3794" w:type="dxa"/>
          </w:tcPr>
          <w:p w:rsidR="00785AE1" w:rsidRPr="001757EB" w:rsidRDefault="00785AE1" w:rsidP="00866479">
            <w:pPr>
              <w:jc w:val="both"/>
              <w:rPr>
                <w:rFonts w:ascii="Times New Roman" w:hAnsi="Times New Roman" w:cs="Times New Roman"/>
                <w:sz w:val="26"/>
                <w:szCs w:val="26"/>
              </w:rPr>
            </w:pPr>
            <w:r w:rsidRPr="001757EB">
              <w:rPr>
                <w:rFonts w:ascii="Times New Roman" w:hAnsi="Times New Roman" w:cs="Times New Roman"/>
                <w:sz w:val="26"/>
                <w:szCs w:val="26"/>
              </w:rPr>
              <w:t>Phòng khám đa khoa vệ tinh của Bệnh viện quận Thủ Đức tại Trạm Y  tế phường Hiệp Bình Chánh</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10.794 lượt</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11.985 lượt</w:t>
            </w:r>
          </w:p>
        </w:tc>
      </w:tr>
      <w:tr w:rsidR="00785AE1" w:rsidRPr="001757EB" w:rsidTr="00943B3F">
        <w:tc>
          <w:tcPr>
            <w:tcW w:w="3794" w:type="dxa"/>
          </w:tcPr>
          <w:p w:rsidR="00785AE1" w:rsidRPr="001757EB" w:rsidRDefault="00785AE1" w:rsidP="00866479">
            <w:pPr>
              <w:jc w:val="both"/>
              <w:rPr>
                <w:rFonts w:ascii="Times New Roman" w:hAnsi="Times New Roman" w:cs="Times New Roman"/>
                <w:sz w:val="26"/>
                <w:szCs w:val="26"/>
              </w:rPr>
            </w:pPr>
            <w:r w:rsidRPr="001757EB">
              <w:rPr>
                <w:rFonts w:ascii="Times New Roman" w:hAnsi="Times New Roman" w:cs="Times New Roman"/>
                <w:sz w:val="26"/>
                <w:szCs w:val="26"/>
              </w:rPr>
              <w:t>Phòng khám đa khoa vệ tinh của Bệnh viện quận Tân Phú tại Trạm Y  tế phường Tây Thạnh</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2.390 lượt</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7.366 lượt</w:t>
            </w:r>
          </w:p>
        </w:tc>
      </w:tr>
      <w:tr w:rsidR="00785AE1" w:rsidRPr="001757EB" w:rsidTr="00943B3F">
        <w:tc>
          <w:tcPr>
            <w:tcW w:w="3794" w:type="dxa"/>
          </w:tcPr>
          <w:p w:rsidR="00785AE1" w:rsidRPr="001757EB" w:rsidRDefault="00785AE1" w:rsidP="00866479">
            <w:pPr>
              <w:jc w:val="both"/>
              <w:rPr>
                <w:rFonts w:ascii="Times New Roman" w:hAnsi="Times New Roman" w:cs="Times New Roman"/>
                <w:sz w:val="26"/>
                <w:szCs w:val="26"/>
              </w:rPr>
            </w:pPr>
            <w:r w:rsidRPr="001757EB">
              <w:rPr>
                <w:rFonts w:ascii="Times New Roman" w:hAnsi="Times New Roman" w:cs="Times New Roman"/>
                <w:sz w:val="26"/>
                <w:szCs w:val="26"/>
              </w:rPr>
              <w:t>Phòng khám đa khoa vệ tinh của Bệnh viện quận 2 tại Trạm Y  tế phường Thảo Điền</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2.074 lượt</w:t>
            </w:r>
          </w:p>
        </w:tc>
        <w:tc>
          <w:tcPr>
            <w:tcW w:w="2835" w:type="dxa"/>
            <w:vAlign w:val="center"/>
          </w:tcPr>
          <w:p w:rsidR="00785AE1" w:rsidRPr="001757EB" w:rsidRDefault="00785AE1" w:rsidP="00061A85">
            <w:pPr>
              <w:jc w:val="center"/>
              <w:rPr>
                <w:rFonts w:ascii="Times New Roman" w:hAnsi="Times New Roman" w:cs="Times New Roman"/>
                <w:sz w:val="26"/>
                <w:szCs w:val="26"/>
              </w:rPr>
            </w:pPr>
            <w:r w:rsidRPr="001757EB">
              <w:rPr>
                <w:rFonts w:ascii="Times New Roman" w:hAnsi="Times New Roman" w:cs="Times New Roman"/>
                <w:sz w:val="26"/>
                <w:szCs w:val="26"/>
              </w:rPr>
              <w:t>4.208 lượt</w:t>
            </w:r>
          </w:p>
        </w:tc>
      </w:tr>
    </w:tbl>
    <w:p w:rsidR="00785AE1" w:rsidRPr="001757EB" w:rsidRDefault="00785AE1" w:rsidP="001757EB">
      <w:pPr>
        <w:pStyle w:val="ListParagraph"/>
        <w:shd w:val="clear" w:color="auto" w:fill="FFFFFF"/>
        <w:spacing w:before="120" w:after="120"/>
        <w:contextualSpacing w:val="0"/>
        <w:jc w:val="both"/>
        <w:textAlignment w:val="baseline"/>
        <w:rPr>
          <w:rFonts w:ascii="Times New Roman" w:hAnsi="Times New Roman" w:cs="Times New Roman"/>
          <w:sz w:val="26"/>
          <w:szCs w:val="26"/>
        </w:rPr>
      </w:pPr>
    </w:p>
    <w:p w:rsidR="000B2437" w:rsidRPr="00866479" w:rsidRDefault="00CF472F" w:rsidP="00866479">
      <w:pPr>
        <w:pStyle w:val="ListParagraph"/>
        <w:numPr>
          <w:ilvl w:val="0"/>
          <w:numId w:val="1"/>
        </w:numPr>
        <w:shd w:val="clear" w:color="auto" w:fill="FFFFFF"/>
        <w:spacing w:before="120" w:after="120"/>
        <w:contextualSpacing w:val="0"/>
        <w:jc w:val="both"/>
        <w:textAlignment w:val="baseline"/>
        <w:rPr>
          <w:rFonts w:ascii="Times New Roman" w:hAnsi="Times New Roman" w:cs="Times New Roman"/>
          <w:sz w:val="26"/>
          <w:szCs w:val="26"/>
        </w:rPr>
      </w:pPr>
      <w:r w:rsidRPr="001757EB">
        <w:rPr>
          <w:rFonts w:ascii="Times New Roman" w:hAnsi="Times New Roman" w:cs="Times New Roman"/>
          <w:sz w:val="26"/>
          <w:szCs w:val="26"/>
        </w:rPr>
        <w:t>Thí điểm</w:t>
      </w:r>
      <w:r w:rsidR="00223FD8" w:rsidRPr="001757EB">
        <w:rPr>
          <w:rFonts w:ascii="Times New Roman" w:hAnsi="Times New Roman" w:cs="Times New Roman"/>
          <w:sz w:val="26"/>
          <w:szCs w:val="26"/>
        </w:rPr>
        <w:t xml:space="preserve"> đổi mới hoạt động trạm y tế theo nguyên ký y họ</w:t>
      </w:r>
      <w:r w:rsidR="00641C11" w:rsidRPr="001757EB">
        <w:rPr>
          <w:rFonts w:ascii="Times New Roman" w:hAnsi="Times New Roman" w:cs="Times New Roman"/>
          <w:sz w:val="26"/>
          <w:szCs w:val="26"/>
        </w:rPr>
        <w:t>c gia đình (</w:t>
      </w:r>
      <w:r w:rsidR="00223FD8" w:rsidRPr="001757EB">
        <w:rPr>
          <w:rFonts w:ascii="Times New Roman" w:hAnsi="Times New Roman" w:cs="Times New Roman"/>
          <w:sz w:val="26"/>
          <w:szCs w:val="26"/>
        </w:rPr>
        <w:t>giai đoạn 1 đầu tư cơ sở hạ tầng, mua sắm trang thiết bị và triển khai công nghệ thông tin)</w:t>
      </w:r>
      <w:r w:rsidR="000B2437" w:rsidRPr="001757EB">
        <w:rPr>
          <w:rFonts w:ascii="Times New Roman" w:hAnsi="Times New Roman" w:cs="Times New Roman"/>
          <w:sz w:val="26"/>
          <w:szCs w:val="26"/>
        </w:rPr>
        <w:t>:</w:t>
      </w:r>
    </w:p>
    <w:p w:rsidR="00866479" w:rsidRDefault="000B2437" w:rsidP="00866479">
      <w:pPr>
        <w:shd w:val="clear" w:color="auto" w:fill="FFFFFF"/>
        <w:spacing w:before="120" w:after="120"/>
        <w:ind w:firstLine="720"/>
        <w:jc w:val="both"/>
        <w:textAlignment w:val="baseline"/>
        <w:rPr>
          <w:rFonts w:ascii="Times New Roman" w:hAnsi="Times New Roman" w:cs="Times New Roman"/>
          <w:sz w:val="26"/>
          <w:szCs w:val="26"/>
        </w:rPr>
      </w:pPr>
      <w:r w:rsidRPr="00866479">
        <w:rPr>
          <w:rFonts w:ascii="Times New Roman" w:hAnsi="Times New Roman" w:cs="Times New Roman"/>
          <w:sz w:val="26"/>
          <w:szCs w:val="26"/>
        </w:rPr>
        <w:t>Bên cạnh 03 trạm y tế được Bộ Y tế chọn triển khai mô hình điểm trạm y tế gồm Trạm Y tế xã Thạnh An – huyện Cần Giờ, Trạm Y tế phường Bình Chiểu – quận Thủ Đức và Trạm Y tế phường Tân Quý – quận Tân Phú, Sở Y tế chỉ đạo 21 trung tâm y tế quận, huyện lựa chọn 01 trạm y tế của mỗi quận, huyện để cùng triển khai mô hình trạm y tế điểm, đổi mới hoạt động th</w:t>
      </w:r>
      <w:bookmarkStart w:id="0" w:name="_GoBack"/>
      <w:bookmarkEnd w:id="0"/>
      <w:r w:rsidRPr="00866479">
        <w:rPr>
          <w:rFonts w:ascii="Times New Roman" w:hAnsi="Times New Roman" w:cs="Times New Roman"/>
          <w:sz w:val="26"/>
          <w:szCs w:val="26"/>
        </w:rPr>
        <w:t>eo nguyên lý y học gia đình với các giải pháp cụ thể, phù hợp với đặc thù ngành y tế thành phố và đáp ứng tiêu chuẩn chung của Bộ Y tế</w:t>
      </w:r>
      <w:r w:rsidR="00866479">
        <w:rPr>
          <w:rFonts w:ascii="Times New Roman" w:hAnsi="Times New Roman" w:cs="Times New Roman"/>
          <w:sz w:val="26"/>
          <w:szCs w:val="26"/>
        </w:rPr>
        <w:t>.</w:t>
      </w:r>
    </w:p>
    <w:p w:rsidR="008B64CD" w:rsidRPr="00866479" w:rsidRDefault="008B64CD" w:rsidP="00866479">
      <w:pPr>
        <w:shd w:val="clear" w:color="auto" w:fill="FFFFFF"/>
        <w:spacing w:before="120" w:after="120"/>
        <w:ind w:firstLine="720"/>
        <w:jc w:val="both"/>
        <w:textAlignment w:val="baseline"/>
        <w:rPr>
          <w:rFonts w:ascii="Times New Roman" w:hAnsi="Times New Roman" w:cs="Times New Roman"/>
          <w:sz w:val="26"/>
          <w:szCs w:val="26"/>
        </w:rPr>
      </w:pPr>
      <w:r w:rsidRPr="001757EB">
        <w:rPr>
          <w:rFonts w:ascii="Times New Roman" w:hAnsi="Times New Roman" w:cs="Times New Roman"/>
          <w:bCs/>
          <w:sz w:val="26"/>
          <w:szCs w:val="26"/>
        </w:rPr>
        <w:t>Đầu tư cải tạo, sửa chữa cơ sở vật chất và mua sắm bổ sung trang thiết bị y tế cho trạm y tế theo tiêu chuẩn của Bộ Y tế nhằm nâng cao điều kiện tổ chức khám, chữa bệnh tại trạm; cung ứng thuốc đầy đủ theo gói dịch vụ y tế cơ bản đáp ứng nhu cầu của người bệnh; nâng cấp hạ tầng công nghệ thông tin phục vụ công tác quản lý hoạt động trạm y tế.</w:t>
      </w:r>
      <w:r w:rsidR="00866479">
        <w:rPr>
          <w:rFonts w:ascii="Times New Roman" w:hAnsi="Times New Roman" w:cs="Times New Roman"/>
          <w:sz w:val="26"/>
          <w:szCs w:val="26"/>
        </w:rPr>
        <w:t xml:space="preserve"> </w:t>
      </w:r>
      <w:r w:rsidRPr="001757EB">
        <w:rPr>
          <w:rFonts w:ascii="Times New Roman" w:hAnsi="Times New Roman" w:cs="Times New Roman"/>
          <w:bCs/>
          <w:sz w:val="26"/>
          <w:szCs w:val="26"/>
        </w:rPr>
        <w:t>Kinh phí nâng cấp cơ sở hạ tầng trạm y tế và mua sắm trang thiết bị y tế sử dụng từ nguồn kinh phí chi không thường xuyên và kết dư quỹ BHYT của thành phố. TP.HCM phấn đấu đến cuối năm 2019 sẽ hoàn thiện đầu vào cần thiết cho 24 trạm y tế thí điểm hoạt động theo nguyên lý y học gia đình.</w:t>
      </w:r>
    </w:p>
    <w:p w:rsidR="00223FD8" w:rsidRPr="001757EB" w:rsidRDefault="00223FD8" w:rsidP="001757EB">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Đào tạo cập nhật kiến thức về y học gia đình, bác sĩ thực hành tổng quát (GP) và điều động luân phiên bác sĩ từ bệnh viện, trung tâm y tế quận, huyện xuống trạm y tế</w:t>
      </w:r>
    </w:p>
    <w:p w:rsidR="008B64CD" w:rsidRPr="001757EB" w:rsidRDefault="00E80A06" w:rsidP="00E80A06">
      <w:pPr>
        <w:tabs>
          <w:tab w:val="left" w:pos="810"/>
        </w:tabs>
        <w:suppressAutoHyphens/>
        <w:spacing w:before="120" w:after="120"/>
        <w:jc w:val="both"/>
        <w:rPr>
          <w:rFonts w:ascii="Times New Roman" w:hAnsi="Times New Roman" w:cs="Times New Roman"/>
          <w:bCs/>
          <w:sz w:val="26"/>
          <w:szCs w:val="26"/>
        </w:rPr>
      </w:pPr>
      <w:r>
        <w:rPr>
          <w:rFonts w:ascii="Times New Roman" w:hAnsi="Times New Roman" w:cs="Times New Roman"/>
          <w:bCs/>
          <w:sz w:val="26"/>
          <w:szCs w:val="26"/>
        </w:rPr>
        <w:tab/>
      </w:r>
      <w:r w:rsidR="008B64CD" w:rsidRPr="001757EB">
        <w:rPr>
          <w:rFonts w:ascii="Times New Roman" w:hAnsi="Times New Roman" w:cs="Times New Roman"/>
          <w:bCs/>
          <w:sz w:val="26"/>
          <w:szCs w:val="26"/>
        </w:rPr>
        <w:t>Sở Y tế đã ban hành tài liệu “Phác đồ điều trị dành cho trạm y tế” tạo điều kiện cho bác sĩ công tác tại trạm y tế tiếp cận và cập nhật những hướng dẫn chẩn đoán, điều trị đã được chuẩn hoá; đồng thời tổ chức tập huấn cho các bác sĩ của trạm y tế nắm vững và vận dụng hiệu quả phác đồ điều trị vào hoạt động khám, chữa bệnh tại trạm.</w:t>
      </w:r>
    </w:p>
    <w:p w:rsidR="00E80A06" w:rsidRDefault="008B64CD" w:rsidP="00E80A06">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Bên cạnh đó, Sở Y tế thường xuyên tổ chức các khóa đào tạo nâng cao kiến thức và kỹ năng thực hành tổng quát về chuyên khoa nội, ngoại, sản, nhi cho bác sĩ trạm y tế do các bệnh viện tuyến cuối của thành phố đảm trách. Trong thời gian tới, Sở Y tế tiếp tục tổ chức các khóa tập huấn về quy định pháp luật trong khám, chữa bệnh: kiểm soát nhiễm khuẩn – xử lý chất thải y tế; quản lý dược, quản lý trang thiết bị y tế, truyền thông giáo dục sức khỏe…Việc đào tạo, tập huấn được tổ chức với nhiều hình thức đa dạng như đào tạo tại chỗ, đào tạo từ xa nhằm tạo điều kiện cho nhân viên y tế của trạm tham gia đầy đủ. Kinh phí thực hiện chương trình đào tạo được sử dụng từ nguồn ngân sách thành phố.</w:t>
      </w:r>
    </w:p>
    <w:p w:rsidR="008B64CD" w:rsidRPr="001757EB" w:rsidRDefault="008B64CD" w:rsidP="00E80A06">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Thực hiện chủ trương của ngành y tế về đảm bảo trạm y tế có từ 02 bác sĩ, Sở Y tế lập kế hoạch điều động luân phiên bác sĩ đã có chứng chỉ hành nghề từ trung tâm y tế và bệnh viện quận, huyện tham gia khám chữa bệnh ban đầu tại trạm; ưu tiên điều động bác sĩ đa khoa, sản khoa, nhi khoa. Trước khi đến làm việc tại trạm y tế, các bác sĩ được đào tạo về thực hành tổng quát và nguyên lý y học gia đình để vận dụng phù hợp với mô hình bệnh tật của trạm. Nhằm chuẩn bị cho nguồn lực bác sĩ luân phiên công tác tại trạm y tế, các bệnh viện quận, huyện được tăng cường bổ sung đội ngũ bác sĩ mới tốt nghiệp từ Trường Đại học Y khoa Phạm Ngọc Thạch. Trong giai đoạn đầu, đối với những bệnh viện quận, huyện còn thiếu nguồn nhân lực, Sở Y tế sẽ chỉ đạo các bệnh viện thành phố cử bác sĩ luân phiên về bệnh viện quận, huyện để đảm bảo cho hoạt động của đơn vị.</w:t>
      </w:r>
    </w:p>
    <w:p w:rsidR="002A18D9" w:rsidRPr="001757EB" w:rsidRDefault="002A18D9" w:rsidP="001757EB">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Thực hiện quy chế phối hợp, tạo sự ràng buộc trách nhiệm giữa trung tâm y tế và bệnh viện quận, huyện trong hoạt động hỗ trợ trạm y tế.</w:t>
      </w:r>
    </w:p>
    <w:p w:rsidR="00E80A06" w:rsidRDefault="00E80A06" w:rsidP="00E80A06">
      <w:pPr>
        <w:suppressAutoHyphens/>
        <w:spacing w:before="120" w:after="120"/>
        <w:ind w:firstLine="720"/>
        <w:jc w:val="both"/>
        <w:rPr>
          <w:rFonts w:ascii="Times New Roman" w:hAnsi="Times New Roman" w:cs="Times New Roman"/>
          <w:bCs/>
          <w:sz w:val="26"/>
          <w:szCs w:val="26"/>
        </w:rPr>
      </w:pPr>
      <w:r>
        <w:rPr>
          <w:rFonts w:ascii="Times New Roman" w:hAnsi="Times New Roman" w:cs="Times New Roman"/>
          <w:bCs/>
          <w:sz w:val="26"/>
          <w:szCs w:val="26"/>
        </w:rPr>
        <w:lastRenderedPageBreak/>
        <w:t>Việc sát nhập bệnh viện quận, huyện hạng 3 với trung tâm y tế là một thuận lợi trong công tác hỗ trợ hoạt động của trạm y tế.</w:t>
      </w:r>
    </w:p>
    <w:p w:rsidR="002A18D9" w:rsidRPr="001757EB" w:rsidRDefault="002A18D9" w:rsidP="00E80A06">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Đối với các bệnh viện quận, huyện hạng 1, hạng 2 chưa sát nhập với trung tâm y tế, Sở Y tế chỉ đạo và hướng dẫn xây dựng quy chế phối hợp giữa hai đơn vị, trong đó quy định rõ nhiệm vụ của mỗi bên trong việc thực hiện điều động luân phiên bác sĩ, cung ứng thuốc và hỗ trợ xét nghiệm cho trạm y tế</w:t>
      </w:r>
    </w:p>
    <w:p w:rsidR="008B64CD" w:rsidRPr="001757EB" w:rsidRDefault="008B64CD" w:rsidP="00E80A06">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Áp dụng hình thức xã hội hóa một số hoạt động cung ứng dịch vụ chăm sóc sức khỏe tại trạm y tế</w:t>
      </w:r>
    </w:p>
    <w:p w:rsidR="008B64CD" w:rsidRPr="001757EB" w:rsidRDefault="008B64CD"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Hướng dẫn Trung tâm y tế quận, huyện triển khai tại trạm y tế các dịch vụ khám chữa bệnh theo hình thức xã hội hóa nhằm đáp ứng nhu cầu của người dân trong tình hình trạm y tế chưa đủ nguồn lực thực hiện (nha khoa, y học cổ truyền, vật lý trị liệu, nhà thuốc/quầy thuốc…)</w:t>
      </w:r>
    </w:p>
    <w:p w:rsidR="008B64CD" w:rsidRPr="001757EB" w:rsidRDefault="008B64CD"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Việc triển khai hình thức xã hội hóa phải tuân thủ các quy định pháp luật và đảm bảo chất lượng khám bệnh, chữa bệnh.</w:t>
      </w:r>
    </w:p>
    <w:p w:rsidR="008B64CD" w:rsidRPr="001757EB" w:rsidRDefault="008B64CD" w:rsidP="00E80A06">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Kết nối với bệnh viện tuyến trên để hỗ trợ chuyên môn, không để trạm y tế “đơn độc” trong hoạt động khám bệnh, chữa bệnh</w:t>
      </w:r>
    </w:p>
    <w:p w:rsidR="008B64CD" w:rsidRPr="001757EB" w:rsidRDefault="008B64CD"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Ngoài việc điều động bác sĩ trực tiếp tham gia khám bệnh, chữa bệnh, bệnh viện quận, huyện còn hỗ trợ trạm y tế cấp cứu người bệnh nguy kịch thông qua quy trình “báo động đỏ”. Các trạm cấp cứu vệ tinh 115 tham gia vận chuyển người bệnh cấp cứu từ trạm y tế về bệnh viện.</w:t>
      </w:r>
    </w:p>
    <w:p w:rsidR="008B64CD" w:rsidRPr="001757EB" w:rsidRDefault="008B64CD"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Ngoài ra, khi gặp khó khăn trong chẩn đoán, điều trị cho người bệnh, bác sĩ trạm y tế có thể hội chẩn, nhận tư vấn chuyên môn từ xa của bác sĩ chuyên khoa thuộc các bệnh viện tuyến cuối của thành phố qua điện thoại hoặc các ứng dụng IoT.</w:t>
      </w:r>
    </w:p>
    <w:p w:rsidR="007741CB" w:rsidRPr="001757EB" w:rsidRDefault="007741CB" w:rsidP="00E80A06">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Tích hợp quản lý sức khỏe người dân trong hoạt động khám bệnh, chữa bệnh ban đầu</w:t>
      </w:r>
    </w:p>
    <w:p w:rsidR="00B97599" w:rsidRPr="001757EB" w:rsidRDefault="007741CB"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 xml:space="preserve">Sở Y tế phối hợp các đơn vị cung cấp dịch vụ công nghệ thông tin xây dựng phần mềm quản lý thông tin của trạm y tế có chức năng tương tự phần mềm quản lý thông tin bệnh viện (HIS), tích hợp đầy đủ chức năng của tất cả phần mềm quản lý chương trình sức khỏe riêng lẻ hiện hữu; </w:t>
      </w:r>
    </w:p>
    <w:p w:rsidR="00B97599" w:rsidRPr="001757EB" w:rsidRDefault="00B97599"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Thí điểm ứng dụng IoT trong quản lý thông tin sức khỏe cá nhân từ xa theo thời gian thực dành cho người bệnh tăng huyết áp, đái tháo đường.</w:t>
      </w:r>
    </w:p>
    <w:p w:rsidR="007741CB" w:rsidRPr="001757EB" w:rsidRDefault="00B97599"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Đ</w:t>
      </w:r>
      <w:r w:rsidR="007741CB" w:rsidRPr="001757EB">
        <w:rPr>
          <w:rFonts w:ascii="Times New Roman" w:hAnsi="Times New Roman" w:cs="Times New Roman"/>
          <w:bCs/>
          <w:sz w:val="26"/>
          <w:szCs w:val="26"/>
        </w:rPr>
        <w:t>ảm bảo khả năng tích hợp hồ sơ sức khỏe cá nhân của người dân khi Bộ Y tế triển khai phần mềm quản lý sức khỏe</w:t>
      </w:r>
    </w:p>
    <w:p w:rsidR="009D2586" w:rsidRPr="001757EB" w:rsidRDefault="009D2586" w:rsidP="00E80A06">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Đánh giá chất lượng hoạt động khám chữa bệnh ban đầu của trạm y tế</w:t>
      </w:r>
    </w:p>
    <w:p w:rsidR="009D2586" w:rsidRPr="001757EB" w:rsidRDefault="009D2586"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Từ quan điểm đổi mới hoạt động trạm y tế phải gắn liền với nâng cao chất lượng khám, chữa bệnh và chất lượng phục vụ, Sở Y tế xây dựng tiêu chí đánh giá chất lượng trạm y tế hoạt động theo nguyên lý y học gia đình, dựa trên nguyên tắc bậc thang chất lượng nhằm tạo động lực cho trạm y tế không ngừng phấn đấu cải tiến chất lượng. Căn cứ tiêu chí đã ban hành, Sở Y tế tổ chức đánh giá chất lượng các trạm y tế và công khai kết quả cho người dân biết để chọn lựa, tạo sự cạnh tranh lành mạnh với các cơ sở khám chữa bệnh khác.</w:t>
      </w:r>
    </w:p>
    <w:p w:rsidR="009D2586" w:rsidRPr="001757EB" w:rsidRDefault="009D2586" w:rsidP="00685E88">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Đẩy mạnh khám chữa bệnh BHYT tại trạm y tế:</w:t>
      </w:r>
    </w:p>
    <w:p w:rsidR="009D2586" w:rsidRPr="001757EB" w:rsidRDefault="009D2586"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 xml:space="preserve">Việc ký hợp đồng khám, chữa bệnh BHYT tại trạm y tế được xem là điều kiện không thể thiếu trong nỗ lực thu hút người dân đến với trạm y tế (không nên xem là </w:t>
      </w:r>
      <w:r w:rsidRPr="001757EB">
        <w:rPr>
          <w:rFonts w:ascii="Times New Roman" w:hAnsi="Times New Roman" w:cs="Times New Roman"/>
          <w:bCs/>
          <w:sz w:val="26"/>
          <w:szCs w:val="26"/>
        </w:rPr>
        <w:lastRenderedPageBreak/>
        <w:t xml:space="preserve">kết quả của hoạt động khám chữa bệnh- phải thu hút đông người bệnh đến khám mới được xem xét ký hợp đồng, như đang áp dụng cho phòng khám tư nhân). </w:t>
      </w:r>
    </w:p>
    <w:p w:rsidR="009D2586" w:rsidRPr="001757EB" w:rsidRDefault="009D2586"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Sở Y tế có trách nhiệm thúc đẩy trạm y tế có chức năng khám chữa bệnh đáp ứng yêu cầu của hoạt động khám chữa bệnh thông qua việc thẩm định danh mục kỹ thuật thực hiện tại trạm y tế, thẩm định trạm y tế đủ điều kiện tổ chức khám, chữa bệnh BHYT ban đầu.</w:t>
      </w:r>
    </w:p>
    <w:p w:rsidR="00B112FF" w:rsidRPr="001757EB" w:rsidRDefault="00B112FF" w:rsidP="009F150B">
      <w:pPr>
        <w:pStyle w:val="ListParagraph"/>
        <w:numPr>
          <w:ilvl w:val="0"/>
          <w:numId w:val="1"/>
        </w:numPr>
        <w:suppressAutoHyphens/>
        <w:spacing w:before="120" w:after="120"/>
        <w:contextualSpacing w:val="0"/>
        <w:jc w:val="both"/>
        <w:rPr>
          <w:rFonts w:ascii="Times New Roman" w:hAnsi="Times New Roman" w:cs="Times New Roman"/>
          <w:bCs/>
          <w:sz w:val="26"/>
          <w:szCs w:val="26"/>
        </w:rPr>
      </w:pPr>
      <w:r w:rsidRPr="001757EB">
        <w:rPr>
          <w:rFonts w:ascii="Times New Roman" w:hAnsi="Times New Roman" w:cs="Times New Roman"/>
          <w:bCs/>
          <w:sz w:val="26"/>
          <w:szCs w:val="26"/>
        </w:rPr>
        <w:t>Hỗ trợ tăng thu nhập cho nhân viên y tế làm việc tại trạm y tế</w:t>
      </w:r>
    </w:p>
    <w:p w:rsidR="00B112FF" w:rsidRPr="001757EB" w:rsidRDefault="00B112FF" w:rsidP="001757EB">
      <w:pPr>
        <w:suppressAutoHyphens/>
        <w:spacing w:before="120" w:after="120"/>
        <w:ind w:firstLine="720"/>
        <w:jc w:val="both"/>
        <w:rPr>
          <w:rFonts w:ascii="Times New Roman" w:hAnsi="Times New Roman" w:cs="Times New Roman"/>
          <w:bCs/>
          <w:sz w:val="26"/>
          <w:szCs w:val="26"/>
        </w:rPr>
      </w:pPr>
      <w:r w:rsidRPr="001757EB">
        <w:rPr>
          <w:rFonts w:ascii="Times New Roman" w:hAnsi="Times New Roman" w:cs="Times New Roman"/>
          <w:bCs/>
          <w:sz w:val="26"/>
          <w:szCs w:val="26"/>
        </w:rPr>
        <w:t>Vận dụng các chính sách, chủ trương, quy định của thành phố (quyết định 4631/QĐ-UBND ngày 19/10/2018 về đánh giá, phân loại hiệu quả công việc), hỗ trợ thu nhập tăng thêm cho cán bộ, công chức, viên chức do thành phố quản lý thông qua đánh giá hiệu quả công việc để khuyến khích, động viên nhân viên trạm y tế nâng cao chất lượng công việc, từ đó nâng cao chính thu nhập của bản thân. Bên cạnh đó, đẩy mạnh hoạt động khám chữa bệnh cũng là điều kiện gia tăng nguồn thu cho trạm y tế, góp phần tăng thu nhập của nhân viên.</w:t>
      </w:r>
    </w:p>
    <w:p w:rsidR="00943B3F" w:rsidRPr="001757EB" w:rsidRDefault="00943B3F" w:rsidP="001757EB">
      <w:pPr>
        <w:shd w:val="clear" w:color="auto" w:fill="FFFFFF"/>
        <w:spacing w:before="120" w:after="120"/>
        <w:ind w:firstLine="720"/>
        <w:jc w:val="both"/>
        <w:textAlignment w:val="baseline"/>
        <w:rPr>
          <w:rFonts w:ascii="Times New Roman" w:hAnsi="Times New Roman" w:cs="Times New Roman"/>
          <w:sz w:val="26"/>
          <w:szCs w:val="26"/>
        </w:rPr>
      </w:pPr>
      <w:r w:rsidRPr="001757EB">
        <w:rPr>
          <w:rFonts w:ascii="Times New Roman" w:hAnsi="Times New Roman" w:cs="Times New Roman"/>
          <w:sz w:val="26"/>
          <w:szCs w:val="26"/>
        </w:rPr>
        <w:t xml:space="preserve">Đánh giá bước đầu triển khai thí điểm trạm y tế thực hiện theo nguyên lý y học gia đình, </w:t>
      </w:r>
      <w:r w:rsidR="004F2526" w:rsidRPr="001757EB">
        <w:rPr>
          <w:rFonts w:ascii="Times New Roman" w:hAnsi="Times New Roman" w:cs="Times New Roman"/>
          <w:sz w:val="26"/>
          <w:szCs w:val="26"/>
        </w:rPr>
        <w:t>với 10 hoạt động mang tính tổng thể, các trạm y tế điểm sẽ có nền tảng để thực hiện tốt mục tiêu đề ra. Sở Y tế sẽ sơ kết, đánh giá các mô hình để rút kinh nghiệm và điều chỉnh, cũng như tiếp tục nhân rộng mô hình hay để việc triển khai trạm y tế hoạt động theo nguyên lý y học gia đình ngày càng bền vững, tạo niềm tin cho người dân đến trạm y tế.</w:t>
      </w:r>
    </w:p>
    <w:p w:rsidR="008B64CD" w:rsidRPr="001757EB" w:rsidRDefault="008B64CD" w:rsidP="001757EB">
      <w:pPr>
        <w:shd w:val="clear" w:color="auto" w:fill="FFFFFF"/>
        <w:spacing w:before="120" w:after="120"/>
        <w:jc w:val="both"/>
        <w:textAlignment w:val="baseline"/>
        <w:rPr>
          <w:rFonts w:ascii="Times New Roman" w:hAnsi="Times New Roman" w:cs="Times New Roman"/>
          <w:sz w:val="26"/>
          <w:szCs w:val="26"/>
        </w:rPr>
      </w:pPr>
    </w:p>
    <w:p w:rsidR="008B64CD" w:rsidRPr="001757EB" w:rsidRDefault="008B64CD" w:rsidP="001757EB">
      <w:pPr>
        <w:shd w:val="clear" w:color="auto" w:fill="FFFFFF"/>
        <w:spacing w:before="120" w:after="120"/>
        <w:jc w:val="both"/>
        <w:textAlignment w:val="baseline"/>
        <w:rPr>
          <w:rFonts w:ascii="Times New Roman" w:hAnsi="Times New Roman" w:cs="Times New Roman"/>
          <w:sz w:val="26"/>
          <w:szCs w:val="26"/>
        </w:rPr>
      </w:pPr>
    </w:p>
    <w:p w:rsidR="008B64CD" w:rsidRPr="001757EB" w:rsidRDefault="008B64CD" w:rsidP="001757EB">
      <w:pPr>
        <w:shd w:val="clear" w:color="auto" w:fill="FFFFFF"/>
        <w:spacing w:before="120" w:after="120"/>
        <w:jc w:val="both"/>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both"/>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both"/>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both"/>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r w:rsidRPr="001757EB">
        <w:rPr>
          <w:rFonts w:ascii="Times New Roman" w:hAnsi="Times New Roman" w:cs="Times New Roman"/>
          <w:sz w:val="26"/>
          <w:szCs w:val="26"/>
        </w:rPr>
        <w:t> </w:t>
      </w: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p>
    <w:p w:rsidR="009B550A" w:rsidRPr="001757EB" w:rsidRDefault="009B550A" w:rsidP="001757EB">
      <w:pPr>
        <w:shd w:val="clear" w:color="auto" w:fill="FFFFFF"/>
        <w:spacing w:before="120" w:after="120"/>
        <w:jc w:val="center"/>
        <w:textAlignment w:val="baseline"/>
        <w:rPr>
          <w:rFonts w:ascii="Times New Roman" w:hAnsi="Times New Roman" w:cs="Times New Roman"/>
          <w:sz w:val="26"/>
          <w:szCs w:val="26"/>
        </w:rPr>
      </w:pPr>
    </w:p>
    <w:p w:rsidR="00245E19" w:rsidRPr="001757EB" w:rsidRDefault="00245E19" w:rsidP="001757EB">
      <w:pPr>
        <w:spacing w:before="120" w:after="120"/>
        <w:rPr>
          <w:rFonts w:ascii="Times New Roman" w:hAnsi="Times New Roman" w:cs="Times New Roman"/>
          <w:sz w:val="26"/>
          <w:szCs w:val="26"/>
        </w:rPr>
      </w:pPr>
    </w:p>
    <w:sectPr w:rsidR="00245E19" w:rsidRPr="001757EB" w:rsidSect="001F1E1B">
      <w:footerReference w:type="default" r:id="rId8"/>
      <w:pgSz w:w="11907" w:h="16840" w:code="9"/>
      <w:pgMar w:top="851" w:right="1134" w:bottom="851" w:left="1701"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B03" w:rsidRDefault="00184B03" w:rsidP="001F1E1B">
      <w:r>
        <w:separator/>
      </w:r>
    </w:p>
  </w:endnote>
  <w:endnote w:type="continuationSeparator" w:id="1">
    <w:p w:rsidR="00184B03" w:rsidRDefault="00184B03" w:rsidP="001F1E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79"/>
      <w:gridCol w:w="929"/>
      <w:gridCol w:w="4180"/>
    </w:tblGrid>
    <w:tr w:rsidR="001F1E1B">
      <w:trPr>
        <w:trHeight w:val="151"/>
      </w:trPr>
      <w:tc>
        <w:tcPr>
          <w:tcW w:w="2250" w:type="pct"/>
          <w:tcBorders>
            <w:bottom w:val="single" w:sz="4" w:space="0" w:color="4F81BD" w:themeColor="accent1"/>
          </w:tcBorders>
        </w:tcPr>
        <w:p w:rsidR="001F1E1B" w:rsidRDefault="001F1E1B">
          <w:pPr>
            <w:pStyle w:val="Header"/>
            <w:rPr>
              <w:rFonts w:asciiTheme="majorHAnsi" w:eastAsiaTheme="majorEastAsia" w:hAnsiTheme="majorHAnsi" w:cstheme="majorBidi"/>
              <w:b/>
              <w:bCs/>
            </w:rPr>
          </w:pPr>
        </w:p>
      </w:tc>
      <w:tc>
        <w:tcPr>
          <w:tcW w:w="500" w:type="pct"/>
          <w:vMerge w:val="restart"/>
          <w:noWrap/>
          <w:vAlign w:val="center"/>
        </w:tcPr>
        <w:p w:rsidR="001F1E1B" w:rsidRDefault="001F1E1B">
          <w:pPr>
            <w:pStyle w:val="NoSpacing"/>
            <w:rPr>
              <w:rFonts w:asciiTheme="majorHAnsi" w:hAnsiTheme="majorHAnsi"/>
            </w:rPr>
          </w:pPr>
          <w:r>
            <w:rPr>
              <w:rFonts w:asciiTheme="majorHAnsi" w:hAnsiTheme="majorHAnsi"/>
              <w:b/>
            </w:rPr>
            <w:t xml:space="preserve">Page </w:t>
          </w:r>
          <w:fldSimple w:instr=" PAGE  \* MERGEFORMAT ">
            <w:r w:rsidRPr="001F1E1B">
              <w:rPr>
                <w:rFonts w:asciiTheme="majorHAnsi" w:hAnsiTheme="majorHAnsi"/>
                <w:b/>
                <w:noProof/>
              </w:rPr>
              <w:t>1</w:t>
            </w:r>
          </w:fldSimple>
        </w:p>
      </w:tc>
      <w:tc>
        <w:tcPr>
          <w:tcW w:w="2250" w:type="pct"/>
          <w:tcBorders>
            <w:bottom w:val="single" w:sz="4" w:space="0" w:color="4F81BD" w:themeColor="accent1"/>
          </w:tcBorders>
        </w:tcPr>
        <w:p w:rsidR="001F1E1B" w:rsidRDefault="001F1E1B">
          <w:pPr>
            <w:pStyle w:val="Header"/>
            <w:rPr>
              <w:rFonts w:asciiTheme="majorHAnsi" w:eastAsiaTheme="majorEastAsia" w:hAnsiTheme="majorHAnsi" w:cstheme="majorBidi"/>
              <w:b/>
              <w:bCs/>
            </w:rPr>
          </w:pPr>
        </w:p>
      </w:tc>
    </w:tr>
    <w:tr w:rsidR="001F1E1B">
      <w:trPr>
        <w:trHeight w:val="150"/>
      </w:trPr>
      <w:tc>
        <w:tcPr>
          <w:tcW w:w="2250" w:type="pct"/>
          <w:tcBorders>
            <w:top w:val="single" w:sz="4" w:space="0" w:color="4F81BD" w:themeColor="accent1"/>
          </w:tcBorders>
        </w:tcPr>
        <w:p w:rsidR="001F1E1B" w:rsidRDefault="001F1E1B">
          <w:pPr>
            <w:pStyle w:val="Header"/>
            <w:rPr>
              <w:rFonts w:asciiTheme="majorHAnsi" w:eastAsiaTheme="majorEastAsia" w:hAnsiTheme="majorHAnsi" w:cstheme="majorBidi"/>
              <w:b/>
              <w:bCs/>
            </w:rPr>
          </w:pPr>
        </w:p>
      </w:tc>
      <w:tc>
        <w:tcPr>
          <w:tcW w:w="500" w:type="pct"/>
          <w:vMerge/>
        </w:tcPr>
        <w:p w:rsidR="001F1E1B" w:rsidRDefault="001F1E1B">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F1E1B" w:rsidRDefault="001F1E1B">
          <w:pPr>
            <w:pStyle w:val="Header"/>
            <w:rPr>
              <w:rFonts w:asciiTheme="majorHAnsi" w:eastAsiaTheme="majorEastAsia" w:hAnsiTheme="majorHAnsi" w:cstheme="majorBidi"/>
              <w:b/>
              <w:bCs/>
            </w:rPr>
          </w:pPr>
        </w:p>
      </w:tc>
    </w:tr>
  </w:tbl>
  <w:p w:rsidR="001F1E1B" w:rsidRDefault="001F1E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B03" w:rsidRDefault="00184B03" w:rsidP="001F1E1B">
      <w:r>
        <w:separator/>
      </w:r>
    </w:p>
  </w:footnote>
  <w:footnote w:type="continuationSeparator" w:id="1">
    <w:p w:rsidR="00184B03" w:rsidRDefault="00184B03" w:rsidP="001F1E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5A36"/>
    <w:multiLevelType w:val="hybridMultilevel"/>
    <w:tmpl w:val="4C049B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F196C85"/>
    <w:multiLevelType w:val="hybridMultilevel"/>
    <w:tmpl w:val="38187F94"/>
    <w:lvl w:ilvl="0" w:tplc="4614E9F0">
      <w:start w:val="1"/>
      <w:numFmt w:val="decimal"/>
      <w:suff w:val="space"/>
      <w:lvlText w:val="%1."/>
      <w:lvlJc w:val="left"/>
      <w:pPr>
        <w:ind w:left="0" w:firstLine="720"/>
      </w:pPr>
      <w:rPr>
        <w:rFonts w:asciiTheme="majorHAnsi" w:eastAsiaTheme="min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3C2B7B25"/>
    <w:multiLevelType w:val="hybridMultilevel"/>
    <w:tmpl w:val="4C48C028"/>
    <w:lvl w:ilvl="0" w:tplc="A744494C">
      <w:start w:val="1"/>
      <w:numFmt w:val="decimal"/>
      <w:suff w:val="space"/>
      <w:lvlText w:val="%1."/>
      <w:lvlJc w:val="left"/>
      <w:pPr>
        <w:ind w:left="0" w:firstLine="73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BA0B15"/>
    <w:multiLevelType w:val="hybridMultilevel"/>
    <w:tmpl w:val="A2308FC8"/>
    <w:lvl w:ilvl="0" w:tplc="85F47082">
      <w:start w:val="1"/>
      <w:numFmt w:val="lowerLetter"/>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7AA90474"/>
    <w:multiLevelType w:val="hybridMultilevel"/>
    <w:tmpl w:val="135E84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122"/>
  </w:hdrShapeDefaults>
  <w:footnotePr>
    <w:footnote w:id="0"/>
    <w:footnote w:id="1"/>
  </w:footnotePr>
  <w:endnotePr>
    <w:endnote w:id="0"/>
    <w:endnote w:id="1"/>
  </w:endnotePr>
  <w:compat>
    <w:useFELayout/>
  </w:compat>
  <w:rsids>
    <w:rsidRoot w:val="009B550A"/>
    <w:rsid w:val="00061A85"/>
    <w:rsid w:val="000B2437"/>
    <w:rsid w:val="000D6565"/>
    <w:rsid w:val="001757EB"/>
    <w:rsid w:val="00184B03"/>
    <w:rsid w:val="001F1E1B"/>
    <w:rsid w:val="002145DC"/>
    <w:rsid w:val="00223FD8"/>
    <w:rsid w:val="00245E19"/>
    <w:rsid w:val="002A18D9"/>
    <w:rsid w:val="003D3F81"/>
    <w:rsid w:val="004F2526"/>
    <w:rsid w:val="004F2776"/>
    <w:rsid w:val="006273B6"/>
    <w:rsid w:val="00641C11"/>
    <w:rsid w:val="00685E88"/>
    <w:rsid w:val="00736DB3"/>
    <w:rsid w:val="007741CB"/>
    <w:rsid w:val="00785AE1"/>
    <w:rsid w:val="00851A74"/>
    <w:rsid w:val="00866479"/>
    <w:rsid w:val="008B64CD"/>
    <w:rsid w:val="00943B3F"/>
    <w:rsid w:val="009B550A"/>
    <w:rsid w:val="009D2586"/>
    <w:rsid w:val="009E6685"/>
    <w:rsid w:val="009F150B"/>
    <w:rsid w:val="00A938BA"/>
    <w:rsid w:val="00B112FF"/>
    <w:rsid w:val="00B64A75"/>
    <w:rsid w:val="00B97599"/>
    <w:rsid w:val="00CF2FF1"/>
    <w:rsid w:val="00CF472F"/>
    <w:rsid w:val="00DE2C49"/>
    <w:rsid w:val="00E80A06"/>
    <w:rsid w:val="00FE30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685"/>
  </w:style>
  <w:style w:type="paragraph" w:styleId="Heading1">
    <w:name w:val="heading 1"/>
    <w:basedOn w:val="Normal"/>
    <w:link w:val="Heading1Char"/>
    <w:uiPriority w:val="9"/>
    <w:qFormat/>
    <w:rsid w:val="009B550A"/>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50A"/>
    <w:rPr>
      <w:rFonts w:ascii="Times" w:hAnsi="Times"/>
      <w:b/>
      <w:bCs/>
      <w:kern w:val="36"/>
      <w:sz w:val="48"/>
      <w:szCs w:val="48"/>
    </w:rPr>
  </w:style>
  <w:style w:type="paragraph" w:styleId="NormalWeb">
    <w:name w:val="Normal (Web)"/>
    <w:basedOn w:val="Normal"/>
    <w:uiPriority w:val="99"/>
    <w:semiHidden/>
    <w:unhideWhenUsed/>
    <w:rsid w:val="009B550A"/>
    <w:pPr>
      <w:spacing w:before="100" w:beforeAutospacing="1" w:after="100" w:afterAutospacing="1"/>
    </w:pPr>
    <w:rPr>
      <w:rFonts w:ascii="Times" w:hAnsi="Times" w:cs="Times New Roman"/>
      <w:sz w:val="20"/>
      <w:szCs w:val="20"/>
    </w:rPr>
  </w:style>
  <w:style w:type="character" w:customStyle="1" w:styleId="sapodetail">
    <w:name w:val="sapodetail"/>
    <w:basedOn w:val="DefaultParagraphFont"/>
    <w:rsid w:val="009B550A"/>
  </w:style>
  <w:style w:type="character" w:styleId="Strong">
    <w:name w:val="Strong"/>
    <w:basedOn w:val="DefaultParagraphFont"/>
    <w:uiPriority w:val="22"/>
    <w:qFormat/>
    <w:rsid w:val="009B550A"/>
    <w:rPr>
      <w:b/>
      <w:bCs/>
    </w:rPr>
  </w:style>
  <w:style w:type="paragraph" w:styleId="BalloonText">
    <w:name w:val="Balloon Text"/>
    <w:basedOn w:val="Normal"/>
    <w:link w:val="BalloonTextChar"/>
    <w:uiPriority w:val="99"/>
    <w:semiHidden/>
    <w:unhideWhenUsed/>
    <w:rsid w:val="009B550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B550A"/>
    <w:rPr>
      <w:rFonts w:ascii="Lucida Grande" w:hAnsi="Lucida Grande" w:cs="Lucida Grande"/>
      <w:sz w:val="18"/>
      <w:szCs w:val="18"/>
    </w:rPr>
  </w:style>
  <w:style w:type="paragraph" w:styleId="ListParagraph">
    <w:name w:val="List Paragraph"/>
    <w:basedOn w:val="Normal"/>
    <w:uiPriority w:val="34"/>
    <w:qFormat/>
    <w:rsid w:val="00CF472F"/>
    <w:pPr>
      <w:ind w:left="720"/>
      <w:contextualSpacing/>
    </w:pPr>
  </w:style>
  <w:style w:type="paragraph" w:styleId="Header">
    <w:name w:val="header"/>
    <w:basedOn w:val="Normal"/>
    <w:link w:val="HeaderChar"/>
    <w:uiPriority w:val="99"/>
    <w:unhideWhenUsed/>
    <w:rsid w:val="008B64CD"/>
    <w:pPr>
      <w:tabs>
        <w:tab w:val="center" w:pos="4680"/>
        <w:tab w:val="right" w:pos="9360"/>
      </w:tabs>
    </w:pPr>
    <w:rPr>
      <w:rFonts w:eastAsiaTheme="minorHAnsi"/>
      <w:sz w:val="22"/>
      <w:szCs w:val="22"/>
    </w:rPr>
  </w:style>
  <w:style w:type="character" w:customStyle="1" w:styleId="HeaderChar">
    <w:name w:val="Header Char"/>
    <w:basedOn w:val="DefaultParagraphFont"/>
    <w:link w:val="Header"/>
    <w:uiPriority w:val="99"/>
    <w:rsid w:val="008B64CD"/>
    <w:rPr>
      <w:rFonts w:eastAsiaTheme="minorHAnsi"/>
      <w:sz w:val="22"/>
      <w:szCs w:val="22"/>
    </w:rPr>
  </w:style>
  <w:style w:type="table" w:styleId="TableGrid">
    <w:name w:val="Table Grid"/>
    <w:basedOn w:val="TableNormal"/>
    <w:uiPriority w:val="59"/>
    <w:rsid w:val="00785AE1"/>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1F1E1B"/>
    <w:pPr>
      <w:tabs>
        <w:tab w:val="center" w:pos="4680"/>
        <w:tab w:val="right" w:pos="9360"/>
      </w:tabs>
    </w:pPr>
  </w:style>
  <w:style w:type="character" w:customStyle="1" w:styleId="FooterChar">
    <w:name w:val="Footer Char"/>
    <w:basedOn w:val="DefaultParagraphFont"/>
    <w:link w:val="Footer"/>
    <w:uiPriority w:val="99"/>
    <w:semiHidden/>
    <w:rsid w:val="001F1E1B"/>
  </w:style>
  <w:style w:type="paragraph" w:styleId="NoSpacing">
    <w:name w:val="No Spacing"/>
    <w:link w:val="NoSpacingChar"/>
    <w:uiPriority w:val="1"/>
    <w:qFormat/>
    <w:rsid w:val="001F1E1B"/>
    <w:rPr>
      <w:sz w:val="22"/>
      <w:szCs w:val="22"/>
    </w:rPr>
  </w:style>
  <w:style w:type="character" w:customStyle="1" w:styleId="NoSpacingChar">
    <w:name w:val="No Spacing Char"/>
    <w:basedOn w:val="DefaultParagraphFont"/>
    <w:link w:val="NoSpacing"/>
    <w:uiPriority w:val="1"/>
    <w:rsid w:val="001F1E1B"/>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B550A"/>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50A"/>
    <w:rPr>
      <w:rFonts w:ascii="Times" w:hAnsi="Times"/>
      <w:b/>
      <w:bCs/>
      <w:kern w:val="36"/>
      <w:sz w:val="48"/>
      <w:szCs w:val="48"/>
    </w:rPr>
  </w:style>
  <w:style w:type="paragraph" w:styleId="NormalWeb">
    <w:name w:val="Normal (Web)"/>
    <w:basedOn w:val="Normal"/>
    <w:uiPriority w:val="99"/>
    <w:semiHidden/>
    <w:unhideWhenUsed/>
    <w:rsid w:val="009B550A"/>
    <w:pPr>
      <w:spacing w:before="100" w:beforeAutospacing="1" w:after="100" w:afterAutospacing="1"/>
    </w:pPr>
    <w:rPr>
      <w:rFonts w:ascii="Times" w:hAnsi="Times" w:cs="Times New Roman"/>
      <w:sz w:val="20"/>
      <w:szCs w:val="20"/>
    </w:rPr>
  </w:style>
  <w:style w:type="character" w:customStyle="1" w:styleId="sapodetail">
    <w:name w:val="sapodetail"/>
    <w:basedOn w:val="DefaultParagraphFont"/>
    <w:rsid w:val="009B550A"/>
  </w:style>
  <w:style w:type="character" w:styleId="Strong">
    <w:name w:val="Strong"/>
    <w:basedOn w:val="DefaultParagraphFont"/>
    <w:uiPriority w:val="22"/>
    <w:qFormat/>
    <w:rsid w:val="009B550A"/>
    <w:rPr>
      <w:b/>
      <w:bCs/>
    </w:rPr>
  </w:style>
  <w:style w:type="paragraph" w:styleId="BalloonText">
    <w:name w:val="Balloon Text"/>
    <w:basedOn w:val="Normal"/>
    <w:link w:val="BalloonTextChar"/>
    <w:uiPriority w:val="99"/>
    <w:semiHidden/>
    <w:unhideWhenUsed/>
    <w:rsid w:val="009B550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B550A"/>
    <w:rPr>
      <w:rFonts w:ascii="Lucida Grande" w:hAnsi="Lucida Grande" w:cs="Lucida Grande"/>
      <w:sz w:val="18"/>
      <w:szCs w:val="18"/>
    </w:rPr>
  </w:style>
  <w:style w:type="paragraph" w:styleId="ListParagraph">
    <w:name w:val="List Paragraph"/>
    <w:basedOn w:val="Normal"/>
    <w:uiPriority w:val="34"/>
    <w:qFormat/>
    <w:rsid w:val="00CF472F"/>
    <w:pPr>
      <w:ind w:left="720"/>
      <w:contextualSpacing/>
    </w:pPr>
  </w:style>
  <w:style w:type="paragraph" w:styleId="Header">
    <w:name w:val="header"/>
    <w:basedOn w:val="Normal"/>
    <w:link w:val="HeaderChar"/>
    <w:uiPriority w:val="99"/>
    <w:unhideWhenUsed/>
    <w:rsid w:val="008B64CD"/>
    <w:pPr>
      <w:tabs>
        <w:tab w:val="center" w:pos="4680"/>
        <w:tab w:val="right" w:pos="9360"/>
      </w:tabs>
    </w:pPr>
    <w:rPr>
      <w:rFonts w:eastAsiaTheme="minorHAnsi"/>
      <w:sz w:val="22"/>
      <w:szCs w:val="22"/>
    </w:rPr>
  </w:style>
  <w:style w:type="character" w:customStyle="1" w:styleId="HeaderChar">
    <w:name w:val="Header Char"/>
    <w:basedOn w:val="DefaultParagraphFont"/>
    <w:link w:val="Header"/>
    <w:uiPriority w:val="99"/>
    <w:rsid w:val="008B64CD"/>
    <w:rPr>
      <w:rFonts w:eastAsiaTheme="minorHAnsi"/>
      <w:sz w:val="22"/>
      <w:szCs w:val="22"/>
    </w:rPr>
  </w:style>
  <w:style w:type="table" w:styleId="TableGrid">
    <w:name w:val="Table Grid"/>
    <w:basedOn w:val="TableNormal"/>
    <w:uiPriority w:val="59"/>
    <w:rsid w:val="00785AE1"/>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86332154">
      <w:bodyDiv w:val="1"/>
      <w:marLeft w:val="0"/>
      <w:marRight w:val="0"/>
      <w:marTop w:val="0"/>
      <w:marBottom w:val="0"/>
      <w:divBdr>
        <w:top w:val="none" w:sz="0" w:space="0" w:color="auto"/>
        <w:left w:val="none" w:sz="0" w:space="0" w:color="auto"/>
        <w:bottom w:val="none" w:sz="0" w:space="0" w:color="auto"/>
        <w:right w:val="none" w:sz="0" w:space="0" w:color="auto"/>
      </w:divBdr>
      <w:divsChild>
        <w:div w:id="2056616594">
          <w:marLeft w:val="0"/>
          <w:marRight w:val="0"/>
          <w:marTop w:val="75"/>
          <w:marBottom w:val="75"/>
          <w:divBdr>
            <w:top w:val="none" w:sz="0" w:space="0" w:color="auto"/>
            <w:left w:val="none" w:sz="0" w:space="0" w:color="auto"/>
            <w:bottom w:val="none" w:sz="0" w:space="0" w:color="auto"/>
            <w:right w:val="none" w:sz="0" w:space="0" w:color="auto"/>
          </w:divBdr>
        </w:div>
        <w:div w:id="1332179325">
          <w:marLeft w:val="75"/>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7CF11-3A20-4770-B4EA-5447EB033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1555</Words>
  <Characters>8866</Characters>
  <Application>Microsoft Office Word</Application>
  <DocSecurity>0</DocSecurity>
  <Lines>73</Lines>
  <Paragraphs>20</Paragraphs>
  <ScaleCrop>false</ScaleCrop>
  <Company>Admin</Company>
  <LinksUpToDate>false</LinksUpToDate>
  <CharactersWithSpaces>10401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User</cp:lastModifiedBy>
  <cp:revision>4</cp:revision>
  <cp:lastPrinted>2018-11-13T09:23:00Z</cp:lastPrinted>
  <dcterms:created xsi:type="dcterms:W3CDTF">2018-11-13T21:30:00Z</dcterms:created>
  <dcterms:modified xsi:type="dcterms:W3CDTF">2018-11-13T09:44:00Z</dcterms:modified>
</cp:coreProperties>
</file>